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890" w:rsidRDefault="00906890" w:rsidP="00906890">
      <w:pPr>
        <w:pStyle w:val="Heading4"/>
        <w:numPr>
          <w:ilvl w:val="0"/>
          <w:numId w:val="0"/>
        </w:numPr>
        <w:tabs>
          <w:tab w:val="left" w:pos="708"/>
        </w:tabs>
      </w:pPr>
      <w:r>
        <w:object w:dxaOrig="2460" w:dyaOrig="1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pt;height:87.75pt" o:ole="">
            <v:imagedata r:id="rId7" o:title=""/>
          </v:shape>
          <o:OLEObject Type="Embed" ProgID="AutoCAD.Drawing.17" ShapeID="_x0000_i1025" DrawAspect="Content" ObjectID="_1516701005" r:id="rId8"/>
        </w:object>
      </w:r>
      <w:r>
        <w:rPr>
          <w:rFonts w:ascii="Verdana" w:hAnsi="Verdana" w:cs="Tahoma"/>
          <w:color w:val="7F7F7F"/>
          <w:sz w:val="48"/>
          <w:szCs w:val="48"/>
          <w:lang w:val="ru-RU"/>
        </w:rPr>
        <w:t>“</w:t>
      </w:r>
      <w:r>
        <w:rPr>
          <w:rFonts w:ascii="Verdana" w:hAnsi="Verdana" w:cs="Tahoma"/>
          <w:color w:val="7F7F7F"/>
          <w:sz w:val="48"/>
          <w:szCs w:val="48"/>
          <w:u w:val="single"/>
        </w:rPr>
        <w:t>БОГОЕВ</w:t>
      </w:r>
      <w:r>
        <w:rPr>
          <w:rFonts w:ascii="Verdana" w:hAnsi="Verdana" w:cs="Tahoma"/>
          <w:color w:val="7F7F7F"/>
          <w:sz w:val="48"/>
          <w:szCs w:val="48"/>
        </w:rPr>
        <w:t xml:space="preserve"> </w:t>
      </w:r>
      <w:r>
        <w:rPr>
          <w:rFonts w:ascii="Verdana" w:hAnsi="Verdana" w:cs="Tahoma"/>
          <w:caps/>
          <w:color w:val="7F7F7F"/>
          <w:sz w:val="48"/>
          <w:szCs w:val="48"/>
          <w:u w:val="single"/>
          <w:lang w:val="ru-RU"/>
        </w:rPr>
        <w:t>консулт”</w:t>
      </w:r>
      <w:r>
        <w:rPr>
          <w:rFonts w:ascii="Verdana" w:hAnsi="Verdana" w:cs="Tahoma"/>
          <w:color w:val="7F7F7F"/>
          <w:sz w:val="48"/>
          <w:szCs w:val="48"/>
          <w:u w:val="single"/>
          <w:lang w:val="ru-RU"/>
        </w:rPr>
        <w:t>ЕООД</w:t>
      </w:r>
    </w:p>
    <w:p w:rsidR="00906890" w:rsidRDefault="00906890" w:rsidP="00906890">
      <w:pPr>
        <w:suppressAutoHyphens/>
        <w:spacing w:line="100" w:lineRule="atLeast"/>
        <w:jc w:val="right"/>
        <w:rPr>
          <w:rFonts w:ascii="Verdana" w:hAnsi="Verdana"/>
          <w:i/>
          <w:color w:val="808080"/>
          <w:sz w:val="18"/>
          <w:szCs w:val="18"/>
          <w:lang w:eastAsia="ar-SA"/>
        </w:rPr>
      </w:pPr>
      <w:proofErr w:type="spellStart"/>
      <w:r>
        <w:rPr>
          <w:rFonts w:ascii="Verdana" w:hAnsi="Verdana"/>
          <w:i/>
          <w:color w:val="808080"/>
          <w:sz w:val="18"/>
          <w:szCs w:val="18"/>
          <w:lang w:eastAsia="ar-SA"/>
        </w:rPr>
        <w:t>София</w:t>
      </w:r>
      <w:proofErr w:type="spellEnd"/>
      <w:r>
        <w:rPr>
          <w:rFonts w:ascii="Verdana" w:hAnsi="Verdana"/>
          <w:i/>
          <w:color w:val="808080"/>
          <w:sz w:val="18"/>
          <w:szCs w:val="18"/>
          <w:lang w:eastAsia="ar-SA"/>
        </w:rPr>
        <w:t xml:space="preserve"> </w:t>
      </w:r>
      <w:r>
        <w:rPr>
          <w:rFonts w:ascii="Verdana" w:hAnsi="Verdana"/>
          <w:i/>
          <w:color w:val="808080"/>
          <w:sz w:val="18"/>
          <w:szCs w:val="18"/>
          <w:lang w:val="ru-RU" w:eastAsia="ar-SA"/>
        </w:rPr>
        <w:t>–</w:t>
      </w:r>
      <w:proofErr w:type="spellStart"/>
      <w:r>
        <w:rPr>
          <w:rFonts w:ascii="Verdana" w:hAnsi="Verdana"/>
          <w:i/>
          <w:color w:val="808080"/>
          <w:sz w:val="18"/>
          <w:szCs w:val="18"/>
          <w:lang w:eastAsia="ar-SA"/>
        </w:rPr>
        <w:t>п.к</w:t>
      </w:r>
      <w:proofErr w:type="spellEnd"/>
      <w:r>
        <w:rPr>
          <w:rFonts w:ascii="Verdana" w:hAnsi="Verdana"/>
          <w:i/>
          <w:color w:val="808080"/>
          <w:sz w:val="18"/>
          <w:szCs w:val="18"/>
          <w:lang w:eastAsia="ar-SA"/>
        </w:rPr>
        <w:t>.</w:t>
      </w:r>
      <w:r>
        <w:rPr>
          <w:rFonts w:ascii="Verdana" w:hAnsi="Verdana"/>
          <w:i/>
          <w:color w:val="808080"/>
          <w:sz w:val="18"/>
          <w:szCs w:val="18"/>
          <w:lang w:val="ru-RU" w:eastAsia="ar-SA"/>
        </w:rPr>
        <w:t xml:space="preserve"> 1324</w:t>
      </w:r>
      <w:r>
        <w:rPr>
          <w:rFonts w:ascii="Verdana" w:hAnsi="Verdana"/>
          <w:i/>
          <w:color w:val="808080"/>
          <w:sz w:val="18"/>
          <w:szCs w:val="18"/>
          <w:lang w:eastAsia="ar-SA"/>
        </w:rPr>
        <w:t>,</w:t>
      </w:r>
      <w:r>
        <w:rPr>
          <w:rFonts w:ascii="Verdana" w:hAnsi="Verdana"/>
          <w:i/>
          <w:color w:val="808080"/>
          <w:sz w:val="18"/>
          <w:szCs w:val="18"/>
          <w:lang w:val="ru-RU" w:eastAsia="ar-SA"/>
        </w:rPr>
        <w:t xml:space="preserve"> жк Люлин, бл.883, вх.Д, </w:t>
      </w:r>
      <w:proofErr w:type="spellStart"/>
      <w:r>
        <w:rPr>
          <w:rFonts w:ascii="Verdana" w:hAnsi="Verdana"/>
          <w:i/>
          <w:color w:val="808080"/>
          <w:sz w:val="18"/>
          <w:szCs w:val="18"/>
          <w:lang w:eastAsia="ar-SA"/>
        </w:rPr>
        <w:t>ул</w:t>
      </w:r>
      <w:proofErr w:type="spellEnd"/>
      <w:r>
        <w:rPr>
          <w:rFonts w:ascii="Verdana" w:hAnsi="Verdana"/>
          <w:i/>
          <w:color w:val="808080"/>
          <w:sz w:val="18"/>
          <w:szCs w:val="18"/>
          <w:lang w:eastAsia="ar-SA"/>
        </w:rPr>
        <w:t>. “</w:t>
      </w:r>
      <w:proofErr w:type="spellStart"/>
      <w:r>
        <w:rPr>
          <w:rFonts w:ascii="Verdana" w:hAnsi="Verdana"/>
          <w:i/>
          <w:color w:val="808080"/>
          <w:sz w:val="18"/>
          <w:szCs w:val="18"/>
          <w:lang w:eastAsia="ar-SA"/>
        </w:rPr>
        <w:t>Годеч</w:t>
      </w:r>
      <w:proofErr w:type="spellEnd"/>
      <w:r>
        <w:rPr>
          <w:rFonts w:ascii="Verdana" w:hAnsi="Verdana"/>
          <w:i/>
          <w:color w:val="808080"/>
          <w:sz w:val="18"/>
          <w:szCs w:val="18"/>
          <w:lang w:eastAsia="ar-SA"/>
        </w:rPr>
        <w:t>’” №4,</w:t>
      </w:r>
      <w:r>
        <w:rPr>
          <w:rFonts w:ascii="Verdana" w:hAnsi="Verdana"/>
          <w:i/>
          <w:color w:val="808080"/>
          <w:sz w:val="18"/>
          <w:szCs w:val="18"/>
          <w:lang w:val="ru-RU" w:eastAsia="ar-SA"/>
        </w:rPr>
        <w:t xml:space="preserve"> </w:t>
      </w:r>
      <w:r>
        <w:rPr>
          <w:rFonts w:ascii="Verdana" w:hAnsi="Verdana"/>
          <w:i/>
          <w:color w:val="808080"/>
          <w:sz w:val="18"/>
          <w:szCs w:val="18"/>
          <w:lang w:eastAsia="ar-SA"/>
        </w:rPr>
        <w:t>ап.113</w:t>
      </w:r>
    </w:p>
    <w:p w:rsidR="00906890" w:rsidRDefault="00906890" w:rsidP="00906890">
      <w:pPr>
        <w:suppressAutoHyphens/>
        <w:spacing w:line="100" w:lineRule="atLeast"/>
        <w:jc w:val="right"/>
        <w:rPr>
          <w:rFonts w:ascii="Verdana" w:hAnsi="Verdana"/>
          <w:i/>
          <w:color w:val="808080"/>
          <w:sz w:val="18"/>
          <w:szCs w:val="18"/>
          <w:lang w:eastAsia="ar-SA"/>
        </w:rPr>
      </w:pPr>
      <w:r>
        <w:rPr>
          <w:rFonts w:ascii="Verdana" w:hAnsi="Verdana"/>
          <w:i/>
          <w:color w:val="808080"/>
          <w:sz w:val="18"/>
          <w:szCs w:val="18"/>
          <w:lang w:eastAsia="ar-SA"/>
        </w:rPr>
        <w:t xml:space="preserve"> </w:t>
      </w:r>
      <w:proofErr w:type="spellStart"/>
      <w:r>
        <w:rPr>
          <w:rFonts w:ascii="Verdana" w:hAnsi="Verdana"/>
          <w:i/>
          <w:color w:val="808080"/>
          <w:sz w:val="18"/>
          <w:szCs w:val="18"/>
          <w:lang w:eastAsia="ar-SA"/>
        </w:rPr>
        <w:t>е-mail:bogoevconsult</w:t>
      </w:r>
      <w:proofErr w:type="spellEnd"/>
      <w:r>
        <w:rPr>
          <w:rFonts w:ascii="Verdana" w:hAnsi="Verdana"/>
          <w:i/>
          <w:color w:val="808080"/>
          <w:sz w:val="18"/>
          <w:szCs w:val="18"/>
          <w:lang w:val="ru-RU" w:eastAsia="ar-SA"/>
        </w:rPr>
        <w:t>@</w:t>
      </w:r>
      <w:proofErr w:type="spellStart"/>
      <w:r>
        <w:rPr>
          <w:rFonts w:ascii="Verdana" w:hAnsi="Verdana"/>
          <w:i/>
          <w:color w:val="808080"/>
          <w:sz w:val="18"/>
          <w:szCs w:val="18"/>
          <w:lang w:eastAsia="ar-SA"/>
        </w:rPr>
        <w:t>abv</w:t>
      </w:r>
      <w:proofErr w:type="spellEnd"/>
      <w:r>
        <w:rPr>
          <w:rFonts w:ascii="Verdana" w:hAnsi="Verdana"/>
          <w:i/>
          <w:color w:val="808080"/>
          <w:sz w:val="18"/>
          <w:szCs w:val="18"/>
          <w:lang w:val="ru-RU" w:eastAsia="ar-SA"/>
        </w:rPr>
        <w:t>.</w:t>
      </w:r>
      <w:proofErr w:type="spellStart"/>
      <w:r>
        <w:rPr>
          <w:rFonts w:ascii="Verdana" w:hAnsi="Verdana"/>
          <w:i/>
          <w:color w:val="808080"/>
          <w:sz w:val="18"/>
          <w:szCs w:val="18"/>
          <w:lang w:eastAsia="ar-SA"/>
        </w:rPr>
        <w:t>bg</w:t>
      </w:r>
      <w:proofErr w:type="spellEnd"/>
      <w:r>
        <w:rPr>
          <w:rFonts w:ascii="Verdana" w:hAnsi="Verdana"/>
          <w:i/>
          <w:color w:val="808080"/>
          <w:sz w:val="18"/>
          <w:szCs w:val="18"/>
          <w:lang w:eastAsia="ar-SA"/>
        </w:rPr>
        <w:t>,</w:t>
      </w:r>
      <w:r>
        <w:rPr>
          <w:rFonts w:ascii="Verdana" w:hAnsi="Verdana"/>
          <w:i/>
          <w:color w:val="808080"/>
          <w:sz w:val="18"/>
          <w:szCs w:val="18"/>
          <w:lang w:val="ru-RU" w:eastAsia="ar-SA"/>
        </w:rPr>
        <w:t xml:space="preserve"> </w:t>
      </w:r>
      <w:proofErr w:type="spellStart"/>
      <w:r>
        <w:rPr>
          <w:rFonts w:ascii="Verdana" w:hAnsi="Verdana"/>
          <w:i/>
          <w:color w:val="808080"/>
          <w:sz w:val="18"/>
          <w:szCs w:val="18"/>
          <w:lang w:eastAsia="ar-SA"/>
        </w:rPr>
        <w:t>тел</w:t>
      </w:r>
      <w:proofErr w:type="spellEnd"/>
      <w:r>
        <w:rPr>
          <w:rFonts w:ascii="Verdana" w:hAnsi="Verdana"/>
          <w:i/>
          <w:color w:val="808080"/>
          <w:sz w:val="18"/>
          <w:szCs w:val="18"/>
          <w:lang w:eastAsia="ar-SA"/>
        </w:rPr>
        <w:t xml:space="preserve"> 0889356919</w:t>
      </w:r>
    </w:p>
    <w:p w:rsidR="00906890" w:rsidRDefault="00906890" w:rsidP="00906890">
      <w:pPr>
        <w:pStyle w:val="Style"/>
        <w:spacing w:line="360" w:lineRule="auto"/>
        <w:ind w:left="0" w:right="440" w:firstLine="0"/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06890" w:rsidRDefault="00EB1D37" w:rsidP="00906890">
      <w:pPr>
        <w:spacing w:line="360" w:lineRule="auto"/>
        <w:ind w:left="1418" w:hanging="1418"/>
        <w:jc w:val="center"/>
        <w:rPr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  <w:lang w:val="bg-BG"/>
        </w:rPr>
        <w:t>ОБЯСНИТЕЛНА ЗАПИСКА</w:t>
      </w:r>
    </w:p>
    <w:p w:rsidR="00E3733D" w:rsidRPr="00CB1FF4" w:rsidRDefault="00E3733D" w:rsidP="00E3733D">
      <w:pPr>
        <w:pStyle w:val="Style"/>
        <w:spacing w:line="360" w:lineRule="auto"/>
        <w:ind w:left="240" w:right="440" w:hanging="20"/>
        <w:rPr>
          <w:b/>
          <w:i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3733D" w:rsidRDefault="00EB1D37" w:rsidP="00EB1D37">
      <w:pPr>
        <w:ind w:left="2160" w:hanging="2160"/>
        <w:rPr>
          <w:caps/>
          <w:color w:val="000000"/>
          <w:szCs w:val="24"/>
          <w:lang w:val="bg-BG"/>
        </w:rPr>
      </w:pPr>
      <w:r>
        <w:rPr>
          <w:b/>
          <w:caps/>
          <w:color w:val="000000"/>
          <w:szCs w:val="24"/>
          <w:lang w:val="bg-BG"/>
        </w:rPr>
        <w:t>ОБЕКТ</w:t>
      </w:r>
      <w:r w:rsidR="00E3733D" w:rsidRPr="008E5267">
        <w:rPr>
          <w:b/>
          <w:caps/>
          <w:color w:val="000000"/>
          <w:szCs w:val="24"/>
        </w:rPr>
        <w:t xml:space="preserve">: </w:t>
      </w:r>
      <w:r>
        <w:rPr>
          <w:b/>
          <w:caps/>
          <w:color w:val="000000"/>
          <w:szCs w:val="24"/>
          <w:lang w:val="bg-BG"/>
        </w:rPr>
        <w:tab/>
      </w:r>
      <w:r w:rsidR="00B10C01" w:rsidRPr="00A1716A">
        <w:rPr>
          <w:caps/>
          <w:szCs w:val="24"/>
          <w:lang w:val="bg-BG"/>
        </w:rPr>
        <w:t>НУ „Св.Св.Кирил и Методий“ гр. Севлиевo,</w:t>
      </w:r>
      <w:r w:rsidR="00A1716A">
        <w:rPr>
          <w:caps/>
          <w:szCs w:val="24"/>
          <w:lang w:val="bg-BG"/>
        </w:rPr>
        <w:t xml:space="preserve"> </w:t>
      </w:r>
      <w:r w:rsidR="00B10C01" w:rsidRPr="00A1716A">
        <w:rPr>
          <w:caps/>
          <w:szCs w:val="24"/>
          <w:lang w:val="bg-BG"/>
        </w:rPr>
        <w:t>ул.„Св.Св.Кирил и Методий“№6, УПИ I-1723,</w:t>
      </w:r>
      <w:r w:rsidR="00A1716A">
        <w:rPr>
          <w:caps/>
          <w:szCs w:val="24"/>
          <w:lang w:val="bg-BG"/>
        </w:rPr>
        <w:t xml:space="preserve"> </w:t>
      </w:r>
      <w:r w:rsidR="00B10C01" w:rsidRPr="00A1716A">
        <w:rPr>
          <w:caps/>
          <w:szCs w:val="24"/>
          <w:lang w:val="bg-BG"/>
        </w:rPr>
        <w:t>кв.6, община Севлиево, област Габрово</w:t>
      </w:r>
    </w:p>
    <w:p w:rsidR="00EB1D37" w:rsidRPr="00EB1D37" w:rsidRDefault="00EB1D37" w:rsidP="00EB1D37">
      <w:pPr>
        <w:ind w:left="2160" w:hanging="2160"/>
        <w:rPr>
          <w:caps/>
          <w:color w:val="000000"/>
          <w:szCs w:val="24"/>
          <w:lang w:val="bg-BG"/>
        </w:rPr>
      </w:pPr>
    </w:p>
    <w:p w:rsidR="00EB1D37" w:rsidRPr="00CD1140" w:rsidRDefault="00EB1D37" w:rsidP="00EB1D37">
      <w:pPr>
        <w:jc w:val="both"/>
        <w:rPr>
          <w:b/>
          <w:color w:val="000000"/>
          <w:szCs w:val="24"/>
          <w:lang w:val="bg-BG"/>
        </w:rPr>
      </w:pPr>
      <w:r w:rsidRPr="00EB1D37">
        <w:rPr>
          <w:b/>
          <w:caps/>
          <w:color w:val="000000"/>
          <w:szCs w:val="24"/>
          <w:lang w:val="bg-BG"/>
        </w:rPr>
        <w:t>ВЪЗЛОЖИТЕЛ:</w:t>
      </w:r>
      <w:r>
        <w:rPr>
          <w:b/>
          <w:caps/>
          <w:color w:val="000000"/>
          <w:szCs w:val="24"/>
          <w:lang w:val="bg-BG"/>
        </w:rPr>
        <w:tab/>
      </w:r>
      <w:r w:rsidR="00B10C01">
        <w:rPr>
          <w:caps/>
          <w:color w:val="000000"/>
          <w:szCs w:val="24"/>
          <w:lang w:val="bg-BG"/>
        </w:rPr>
        <w:t>ОБЩИНА СЕВЛИЕВО</w:t>
      </w:r>
    </w:p>
    <w:p w:rsidR="00906890" w:rsidRDefault="00906890" w:rsidP="00E3733D">
      <w:pPr>
        <w:rPr>
          <w:caps/>
          <w:color w:val="000000"/>
          <w:szCs w:val="24"/>
        </w:rPr>
      </w:pPr>
    </w:p>
    <w:p w:rsidR="00906890" w:rsidRDefault="007449E8" w:rsidP="00E3733D">
      <w:pPr>
        <w:rPr>
          <w:caps/>
          <w:color w:val="000000"/>
          <w:szCs w:val="24"/>
          <w:lang w:val="bg-BG"/>
        </w:rPr>
      </w:pPr>
      <w:r w:rsidRPr="007449E8">
        <w:rPr>
          <w:b/>
          <w:caps/>
          <w:color w:val="000000"/>
          <w:szCs w:val="24"/>
          <w:lang w:val="bg-BG"/>
        </w:rPr>
        <w:t>ФАЗА:</w:t>
      </w:r>
      <w:r>
        <w:rPr>
          <w:caps/>
          <w:color w:val="000000"/>
          <w:szCs w:val="24"/>
          <w:lang w:val="bg-BG"/>
        </w:rPr>
        <w:tab/>
      </w:r>
      <w:r>
        <w:rPr>
          <w:caps/>
          <w:color w:val="000000"/>
          <w:szCs w:val="24"/>
          <w:lang w:val="bg-BG"/>
        </w:rPr>
        <w:tab/>
        <w:t>ЗАСНЕМАНЕ</w:t>
      </w:r>
    </w:p>
    <w:p w:rsidR="007449E8" w:rsidRDefault="007449E8" w:rsidP="00E3733D">
      <w:pPr>
        <w:rPr>
          <w:caps/>
          <w:color w:val="000000"/>
          <w:szCs w:val="24"/>
          <w:lang w:val="bg-BG"/>
        </w:rPr>
      </w:pPr>
    </w:p>
    <w:p w:rsidR="007449E8" w:rsidRPr="007449E8" w:rsidRDefault="007449E8" w:rsidP="00E3733D">
      <w:pPr>
        <w:rPr>
          <w:caps/>
          <w:color w:val="000000"/>
          <w:szCs w:val="24"/>
          <w:lang w:val="bg-BG"/>
        </w:rPr>
      </w:pPr>
      <w:r w:rsidRPr="007449E8">
        <w:rPr>
          <w:b/>
          <w:caps/>
          <w:color w:val="000000"/>
          <w:szCs w:val="24"/>
          <w:lang w:val="bg-BG"/>
        </w:rPr>
        <w:t>ЧАСТ:</w:t>
      </w:r>
      <w:r w:rsidRPr="007449E8">
        <w:rPr>
          <w:b/>
          <w:caps/>
          <w:color w:val="000000"/>
          <w:szCs w:val="24"/>
          <w:lang w:val="bg-BG"/>
        </w:rPr>
        <w:tab/>
      </w:r>
      <w:r w:rsidR="00576B43">
        <w:rPr>
          <w:caps/>
          <w:color w:val="000000"/>
          <w:szCs w:val="24"/>
          <w:lang w:val="bg-BG"/>
        </w:rPr>
        <w:tab/>
      </w:r>
      <w:r>
        <w:rPr>
          <w:caps/>
          <w:color w:val="000000"/>
          <w:szCs w:val="24"/>
          <w:lang w:val="bg-BG"/>
        </w:rPr>
        <w:t>АРХИТЕКТУРНА</w:t>
      </w:r>
    </w:p>
    <w:p w:rsidR="00950159" w:rsidRPr="00B754F4" w:rsidRDefault="00950159" w:rsidP="00B754F4">
      <w:pPr>
        <w:spacing w:line="360" w:lineRule="auto"/>
        <w:rPr>
          <w:b/>
          <w:szCs w:val="24"/>
          <w:lang w:val="bg-BG"/>
        </w:rPr>
      </w:pPr>
    </w:p>
    <w:p w:rsidR="00D95AF5" w:rsidRPr="00D95AF5" w:rsidRDefault="00B754F4" w:rsidP="00D95AF5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proofErr w:type="spellStart"/>
      <w:r w:rsidRPr="00D95AF5">
        <w:rPr>
          <w:szCs w:val="24"/>
        </w:rPr>
        <w:t>Заснемането</w:t>
      </w:r>
      <w:proofErr w:type="spellEnd"/>
      <w:r w:rsidRPr="00D95AF5">
        <w:rPr>
          <w:szCs w:val="24"/>
        </w:rPr>
        <w:t xml:space="preserve"> </w:t>
      </w:r>
      <w:proofErr w:type="spellStart"/>
      <w:r w:rsidRPr="00D95AF5">
        <w:rPr>
          <w:szCs w:val="24"/>
        </w:rPr>
        <w:t>на</w:t>
      </w:r>
      <w:proofErr w:type="spellEnd"/>
      <w:r w:rsidRPr="00D95AF5">
        <w:rPr>
          <w:szCs w:val="24"/>
        </w:rPr>
        <w:t xml:space="preserve"> </w:t>
      </w:r>
      <w:proofErr w:type="spellStart"/>
      <w:r w:rsidRPr="00D95AF5">
        <w:rPr>
          <w:szCs w:val="24"/>
        </w:rPr>
        <w:t>съществуващата</w:t>
      </w:r>
      <w:proofErr w:type="spellEnd"/>
      <w:r w:rsidRPr="00D95AF5">
        <w:rPr>
          <w:szCs w:val="24"/>
        </w:rPr>
        <w:t xml:space="preserve"> </w:t>
      </w:r>
      <w:proofErr w:type="spellStart"/>
      <w:r w:rsidRPr="00D95AF5">
        <w:rPr>
          <w:szCs w:val="24"/>
        </w:rPr>
        <w:t>сграда</w:t>
      </w:r>
      <w:proofErr w:type="spellEnd"/>
      <w:r w:rsidRPr="00D95AF5">
        <w:rPr>
          <w:szCs w:val="24"/>
        </w:rPr>
        <w:t xml:space="preserve"> е </w:t>
      </w:r>
      <w:proofErr w:type="spellStart"/>
      <w:r w:rsidRPr="00D95AF5">
        <w:rPr>
          <w:szCs w:val="24"/>
        </w:rPr>
        <w:t>направено</w:t>
      </w:r>
      <w:proofErr w:type="spellEnd"/>
      <w:r w:rsidRPr="00D95AF5">
        <w:rPr>
          <w:szCs w:val="24"/>
        </w:rPr>
        <w:t xml:space="preserve"> </w:t>
      </w:r>
      <w:proofErr w:type="spellStart"/>
      <w:r w:rsidRPr="00D95AF5">
        <w:rPr>
          <w:szCs w:val="24"/>
        </w:rPr>
        <w:t>по</w:t>
      </w:r>
      <w:proofErr w:type="spellEnd"/>
      <w:r w:rsidRPr="00D95AF5">
        <w:rPr>
          <w:szCs w:val="24"/>
        </w:rPr>
        <w:t xml:space="preserve"> </w:t>
      </w:r>
      <w:proofErr w:type="spellStart"/>
      <w:r w:rsidRPr="00D95AF5">
        <w:rPr>
          <w:szCs w:val="24"/>
        </w:rPr>
        <w:t>искане</w:t>
      </w:r>
      <w:proofErr w:type="spellEnd"/>
      <w:r w:rsidRPr="00D95AF5">
        <w:rPr>
          <w:szCs w:val="24"/>
        </w:rPr>
        <w:t xml:space="preserve"> </w:t>
      </w:r>
      <w:proofErr w:type="spellStart"/>
      <w:r w:rsidRPr="00D95AF5">
        <w:rPr>
          <w:szCs w:val="24"/>
        </w:rPr>
        <w:t>на</w:t>
      </w:r>
      <w:proofErr w:type="spellEnd"/>
      <w:r w:rsidRPr="00D95AF5">
        <w:rPr>
          <w:szCs w:val="24"/>
        </w:rPr>
        <w:t xml:space="preserve"> </w:t>
      </w:r>
      <w:proofErr w:type="spellStart"/>
      <w:r w:rsidRPr="00D95AF5">
        <w:rPr>
          <w:szCs w:val="24"/>
        </w:rPr>
        <w:t>Възложителя</w:t>
      </w:r>
      <w:proofErr w:type="spellEnd"/>
      <w:r w:rsidRPr="00D95AF5">
        <w:rPr>
          <w:szCs w:val="24"/>
        </w:rPr>
        <w:t xml:space="preserve"> </w:t>
      </w:r>
      <w:r w:rsidRPr="00D95AF5">
        <w:rPr>
          <w:szCs w:val="24"/>
          <w:lang w:val="bg-BG"/>
        </w:rPr>
        <w:t xml:space="preserve">за </w:t>
      </w:r>
      <w:proofErr w:type="spellStart"/>
      <w:r w:rsidRPr="00D95AF5">
        <w:rPr>
          <w:szCs w:val="24"/>
        </w:rPr>
        <w:t>изготвяне</w:t>
      </w:r>
      <w:proofErr w:type="spellEnd"/>
      <w:r w:rsidRPr="00D95AF5">
        <w:rPr>
          <w:szCs w:val="24"/>
        </w:rPr>
        <w:t xml:space="preserve"> </w:t>
      </w:r>
      <w:proofErr w:type="spellStart"/>
      <w:r w:rsidRPr="00D95AF5">
        <w:rPr>
          <w:szCs w:val="24"/>
        </w:rPr>
        <w:t>на</w:t>
      </w:r>
      <w:proofErr w:type="spellEnd"/>
      <w:r w:rsidRPr="00D95AF5">
        <w:rPr>
          <w:szCs w:val="24"/>
        </w:rPr>
        <w:t xml:space="preserve"> </w:t>
      </w:r>
      <w:proofErr w:type="spellStart"/>
      <w:r w:rsidRPr="00D95AF5">
        <w:rPr>
          <w:szCs w:val="24"/>
        </w:rPr>
        <w:t>технически</w:t>
      </w:r>
      <w:proofErr w:type="spellEnd"/>
      <w:r w:rsidRPr="00D95AF5">
        <w:rPr>
          <w:szCs w:val="24"/>
        </w:rPr>
        <w:t xml:space="preserve"> </w:t>
      </w:r>
      <w:proofErr w:type="spellStart"/>
      <w:r w:rsidRPr="00D95AF5">
        <w:rPr>
          <w:szCs w:val="24"/>
        </w:rPr>
        <w:t>паспорт</w:t>
      </w:r>
      <w:proofErr w:type="spellEnd"/>
      <w:r w:rsidRPr="00D95AF5">
        <w:rPr>
          <w:szCs w:val="24"/>
        </w:rPr>
        <w:t xml:space="preserve">. </w:t>
      </w:r>
      <w:r w:rsidR="00D95AF5" w:rsidRPr="00D95AF5">
        <w:rPr>
          <w:szCs w:val="24"/>
          <w:lang w:val="bg-BG"/>
        </w:rPr>
        <w:t xml:space="preserve">Основната сграда на училището е разположена в северната част на имота. Към нея е пристроена сградата на физкултурният салон от югозапад. Сградата на столовата е самостоятелна и е разположена на юг от физкултурният салон до западната ограда на училището към ул. “Арда“. Достъпът до имота е от изток от ул. “Велма Ночев”. Основната сграда е построена като едноетажна през 1897г. Тя е с масивна носеща конструкция. Под сградата частично е изпълнен сутеренен етаж. През 1939г. към нея е пристроена сградата на физкултурният салон, която е с масивна носеща конструкция и дървен гредоред под трискатния дървен покрив. През 1960г. основната сграда е надстроена с един етаж. Изпълнена е вътрешна масивна три раменна стълба между двете нива. Междуетажната и покривната плоча са стоманобетонни. Покривът е четирискатен с сдървена носеща конструкция. 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u w:val="single"/>
          <w:lang w:val="bg-BG"/>
        </w:rPr>
      </w:pPr>
      <w:r w:rsidRPr="00A03B22">
        <w:rPr>
          <w:szCs w:val="24"/>
          <w:u w:val="single"/>
          <w:lang w:val="bg-BG"/>
        </w:rPr>
        <w:t>•</w:t>
      </w:r>
      <w:r w:rsidRPr="00A03B22">
        <w:rPr>
          <w:szCs w:val="24"/>
          <w:u w:val="single"/>
          <w:lang w:val="bg-BG"/>
        </w:rPr>
        <w:tab/>
        <w:t>Основна сграда на училището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 w:rsidRPr="00A03B22">
        <w:rPr>
          <w:szCs w:val="24"/>
          <w:lang w:val="bg-BG"/>
        </w:rPr>
        <w:tab/>
        <w:t>Основната сграда е симетрична спрямо главният вход. В същата ос е разположено и стълбището за вторият етаж.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 w:rsidRPr="00A03B22">
        <w:rPr>
          <w:szCs w:val="24"/>
          <w:lang w:val="bg-BG"/>
        </w:rPr>
        <w:tab/>
        <w:t>На първият етаж на основната сграда (кота ± 0,00), са разположени: главен вход, входно фоайе на три диференциални стъпала по-високо, коридор на изток и на запад от входното фоайе със стаи прилежащи към него. На този етаж се намират шест класни стаи, учителска стая, тоалетна мъже, лекарски кабинет и стълбище към другите етажи. Източният коридор е преграден в дъното и е обособена библиотека. По същият начин в дъното на западният коридор е преградено помещение за персонала. Под третото стълбищно рамо е вратата към задният двор на училището. Изградена е рампа за инвалиди, преодоляваща трите стъпала към фоайето на сградата.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 w:rsidRPr="00A03B22">
        <w:rPr>
          <w:szCs w:val="24"/>
          <w:lang w:val="bg-BG"/>
        </w:rPr>
        <w:lastRenderedPageBreak/>
        <w:tab/>
        <w:t>Вторият етаж на основната сграда (кота +4.20) съдържа стълбищно фоайе, коридори на изток и на запад от него, шест класни стаи, компютърен кабинет, директорски кабинет, тоалетна жени и канцелария. Стълбището е остъклено от север а коридорът има прозорци на изток и на запад.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 w:rsidRPr="00A03B22">
        <w:rPr>
          <w:szCs w:val="24"/>
          <w:lang w:val="bg-BG"/>
        </w:rPr>
        <w:tab/>
        <w:t>Сутеренният етаж на основната сграда (кота -2.70) съдържа стълбище, коридор, котелно помещение и четири складови помещения.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 w:rsidRPr="00A03B22">
        <w:rPr>
          <w:szCs w:val="24"/>
          <w:lang w:val="bg-BG"/>
        </w:rPr>
        <w:tab/>
        <w:t>Покривът на сградата е четирискатен, с дървена носеща конструкция и е покрит с керемиди. Отводняването му е външно. Достъпът до подпокривното пространство се осъществява от отвор в таванската плоча над коридора на вторият етаж.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 w:rsidRPr="00A03B22">
        <w:rPr>
          <w:szCs w:val="24"/>
          <w:lang w:val="bg-BG"/>
        </w:rPr>
        <w:tab/>
        <w:t>Дограмата на сградата е подменена с нова PVC дограма.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u w:val="single"/>
          <w:lang w:val="bg-BG"/>
        </w:rPr>
      </w:pPr>
      <w:r w:rsidRPr="00A03B22">
        <w:rPr>
          <w:szCs w:val="24"/>
          <w:u w:val="single"/>
          <w:lang w:val="bg-BG"/>
        </w:rPr>
        <w:t>•</w:t>
      </w:r>
      <w:r w:rsidRPr="00A03B22">
        <w:rPr>
          <w:szCs w:val="24"/>
          <w:u w:val="single"/>
          <w:lang w:val="bg-BG"/>
        </w:rPr>
        <w:tab/>
        <w:t>Сградата на физкултурния салон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 w:rsidRPr="00A03B22">
        <w:rPr>
          <w:szCs w:val="24"/>
          <w:lang w:val="bg-BG"/>
        </w:rPr>
        <w:tab/>
        <w:t>Сградата е масивна, едноетажна с дървен гредоред под дървеният покрив. Етажът съдържа входно фоайе, физкултурен салон и склад към фоайето. Вратата на салона е двукрила, отваряща се навън. Дограмата е подменена с PVC дограма.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 w:rsidRPr="00A03B22">
        <w:rPr>
          <w:szCs w:val="24"/>
          <w:lang w:val="bg-BG"/>
        </w:rPr>
        <w:tab/>
        <w:t>Покривът на сградата е трискатен, с дървена носеща конструкция и е покрит с керемиди. Отводняването му е външно. Достъпът до подпокривното пространство се осъществява от отвор в таванската плоча над фоайето.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u w:val="single"/>
          <w:lang w:val="bg-BG"/>
        </w:rPr>
      </w:pPr>
      <w:r w:rsidRPr="00A03B22">
        <w:rPr>
          <w:szCs w:val="24"/>
          <w:u w:val="single"/>
          <w:lang w:val="bg-BG"/>
        </w:rPr>
        <w:t>•</w:t>
      </w:r>
      <w:r w:rsidRPr="00A03B22">
        <w:rPr>
          <w:szCs w:val="24"/>
          <w:u w:val="single"/>
          <w:lang w:val="bg-BG"/>
        </w:rPr>
        <w:tab/>
        <w:t>Сграда столова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 w:rsidRPr="00A03B22">
        <w:rPr>
          <w:szCs w:val="24"/>
          <w:lang w:val="bg-BG"/>
        </w:rPr>
        <w:tab/>
        <w:t>Сградата е с метална носеща конструкция, стени от метални панели с пълнеж от EPS, покрив от профилирана ЛТ ламарина с лек наклон на запад. Сградата е с вход от север, на две стъпала над терена, през двукрила метална врата. Сградата представлява правоъгълен обем, съдържащ зала за хранене и разливна в дъното. Дограмата е дървена.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 w:rsidRPr="00A03B22">
        <w:rPr>
          <w:szCs w:val="24"/>
          <w:lang w:val="bg-BG"/>
        </w:rPr>
        <w:tab/>
      </w:r>
      <w:r w:rsidRPr="00A03B22">
        <w:rPr>
          <w:i/>
          <w:szCs w:val="24"/>
          <w:lang w:val="bg-BG"/>
        </w:rPr>
        <w:t>Вертикална комуникация в сградата се осъществява от: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 w:rsidRPr="00A03B22">
        <w:rPr>
          <w:szCs w:val="24"/>
          <w:lang w:val="bg-BG"/>
        </w:rPr>
        <w:t>-</w:t>
      </w:r>
      <w:r w:rsidRPr="00A03B22">
        <w:rPr>
          <w:szCs w:val="24"/>
          <w:lang w:val="bg-BG"/>
        </w:rPr>
        <w:tab/>
        <w:t>Масивна стоманобетонна стълба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 w:rsidRPr="00A03B22">
        <w:rPr>
          <w:szCs w:val="24"/>
          <w:lang w:val="bg-BG"/>
        </w:rPr>
        <w:t>-</w:t>
      </w:r>
      <w:r w:rsidRPr="00A03B22">
        <w:rPr>
          <w:szCs w:val="24"/>
          <w:lang w:val="bg-BG"/>
        </w:rPr>
        <w:tab/>
        <w:t>Различен брой масивни денивелационни стълби между фоайето и входовете на сградата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 w:rsidRPr="00A03B22">
        <w:rPr>
          <w:i/>
          <w:szCs w:val="24"/>
          <w:lang w:val="bg-BG"/>
        </w:rPr>
        <w:tab/>
        <w:t>Външни и вътрешни стени на сградите: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 w:rsidRPr="00A03B22">
        <w:rPr>
          <w:szCs w:val="24"/>
          <w:lang w:val="bg-BG"/>
        </w:rPr>
        <w:t>-</w:t>
      </w:r>
      <w:r w:rsidRPr="00A03B22">
        <w:rPr>
          <w:szCs w:val="24"/>
          <w:lang w:val="bg-BG"/>
        </w:rPr>
        <w:tab/>
        <w:t>в сутерена на основната сграда – ограждащи бетонови стени с дебелина 40см, оформени отвън над ниво терен с каменна облицовка, а отвътре с вароциментова мазилка; вътрешни (преградни) тухлени стени с дебелина 25см и 12см, измазани с вароциментова мазилка.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 w:rsidRPr="00A03B22">
        <w:rPr>
          <w:szCs w:val="24"/>
          <w:lang w:val="bg-BG"/>
        </w:rPr>
        <w:t>-</w:t>
      </w:r>
      <w:r w:rsidRPr="00A03B22">
        <w:rPr>
          <w:szCs w:val="24"/>
          <w:lang w:val="bg-BG"/>
        </w:rPr>
        <w:tab/>
        <w:t>В етажите на основната сграда и физкултурният салон – външни тухлени стени с дебелина 38см, оформени отвън над ниво терен с каменна облицовка по цокъла и пръскана фасадна мазилка над цокъла, а отвътре с вароциментова мазилка; вътрешни (преградни) тухлени стени са с дебелина 25см и 12см, измазани с вароциментова мазилка.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 w:rsidRPr="00A03B22">
        <w:rPr>
          <w:szCs w:val="24"/>
          <w:lang w:val="bg-BG"/>
        </w:rPr>
        <w:t>-</w:t>
      </w:r>
      <w:r w:rsidRPr="00A03B22">
        <w:rPr>
          <w:szCs w:val="24"/>
          <w:lang w:val="bg-BG"/>
        </w:rPr>
        <w:tab/>
        <w:t>В сградата на столовата – външни и вътрешни стени от панели с дебелина 7см, с ламарина отвън, фазерни плоскости отвътре и пълнеж от EPS.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>
        <w:rPr>
          <w:i/>
          <w:szCs w:val="24"/>
          <w:lang w:val="bg-BG"/>
        </w:rPr>
        <w:tab/>
      </w:r>
      <w:r w:rsidRPr="00A03B22">
        <w:rPr>
          <w:i/>
          <w:szCs w:val="24"/>
          <w:lang w:val="bg-BG"/>
        </w:rPr>
        <w:t>Дограма: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 w:rsidRPr="00A03B22">
        <w:rPr>
          <w:szCs w:val="24"/>
          <w:lang w:val="bg-BG"/>
        </w:rPr>
        <w:t>-</w:t>
      </w:r>
      <w:r w:rsidRPr="00A03B22">
        <w:rPr>
          <w:szCs w:val="24"/>
          <w:lang w:val="bg-BG"/>
        </w:rPr>
        <w:tab/>
        <w:t>Външна: Прозорците на основната сграда и салона са подменени с PVC дограма през 2007г. Дограмата на столовата е дървена, слепена. Входните врати са подменени с алуминиеви. Вратата към задният двор е дървена.</w:t>
      </w:r>
    </w:p>
    <w:p w:rsid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 w:rsidRPr="00A03B22">
        <w:rPr>
          <w:szCs w:val="24"/>
          <w:lang w:val="bg-BG"/>
        </w:rPr>
        <w:t>-</w:t>
      </w:r>
      <w:r w:rsidRPr="00A03B22">
        <w:rPr>
          <w:szCs w:val="24"/>
          <w:lang w:val="bg-BG"/>
        </w:rPr>
        <w:tab/>
        <w:t>Вътрешна дограма: вътрешните врати са дървени. Подменени са вратите на тоалетните с PVC.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 w:rsidRPr="00A03B22">
        <w:rPr>
          <w:i/>
          <w:szCs w:val="24"/>
          <w:lang w:val="bg-BG"/>
        </w:rPr>
        <w:t>Довършителни работи: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 w:rsidRPr="00A03B22">
        <w:rPr>
          <w:szCs w:val="24"/>
          <w:lang w:val="bg-BG"/>
        </w:rPr>
        <w:tab/>
        <w:t>В отделните помещения на сградите, според спецификата им са изпълнени следните довършителни работи: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 w:rsidRPr="00A03B22">
        <w:rPr>
          <w:szCs w:val="24"/>
          <w:lang w:val="bg-BG"/>
        </w:rPr>
        <w:t>-</w:t>
      </w:r>
      <w:r w:rsidRPr="00A03B22">
        <w:rPr>
          <w:szCs w:val="24"/>
          <w:lang w:val="bg-BG"/>
        </w:rPr>
        <w:tab/>
      </w:r>
      <w:r w:rsidRPr="00A03B22">
        <w:rPr>
          <w:i/>
          <w:szCs w:val="24"/>
          <w:lang w:val="bg-BG"/>
        </w:rPr>
        <w:t>По пода:</w:t>
      </w:r>
      <w:r w:rsidRPr="00A03B22">
        <w:rPr>
          <w:szCs w:val="24"/>
          <w:lang w:val="bg-BG"/>
        </w:rPr>
        <w:t xml:space="preserve"> монолитна карирана мозайка - главен вход, фоайета, коридори, столова; плочки (теракота) – санитарни възли; паркет – директорски кабинет, физкултурен салон; ламиниран паркет – учителска стая, компютърен кабинет; балатум - класни стаи; циментова замазка - котелно, складови помещения в сутерен.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 w:rsidRPr="00A03B22">
        <w:rPr>
          <w:szCs w:val="24"/>
          <w:lang w:val="bg-BG"/>
        </w:rPr>
        <w:t>-</w:t>
      </w:r>
      <w:r w:rsidRPr="00A03B22">
        <w:rPr>
          <w:szCs w:val="24"/>
          <w:lang w:val="bg-BG"/>
        </w:rPr>
        <w:tab/>
      </w:r>
      <w:r w:rsidRPr="00A03B22">
        <w:rPr>
          <w:i/>
          <w:szCs w:val="24"/>
          <w:lang w:val="bg-BG"/>
        </w:rPr>
        <w:t>По стени:</w:t>
      </w:r>
      <w:r w:rsidRPr="00A03B22">
        <w:rPr>
          <w:szCs w:val="24"/>
          <w:lang w:val="bg-BG"/>
        </w:rPr>
        <w:t xml:space="preserve"> постна боя върху шпаклована варова мазилка; частично блажна боя по стени до височина 120см (коридори и класни стаи); частично фаянс по стени до височина 120см (около мивки в класни стаи); фаянс по стени до височина 200 см.(санитарни възли); постна боя в складове.</w:t>
      </w:r>
    </w:p>
    <w:p w:rsidR="00A03B22" w:rsidRPr="00A03B22" w:rsidRDefault="00A03B22" w:rsidP="00A03B22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 w:rsidRPr="00A03B22">
        <w:rPr>
          <w:szCs w:val="24"/>
          <w:lang w:val="bg-BG"/>
        </w:rPr>
        <w:t>-</w:t>
      </w:r>
      <w:r w:rsidRPr="00A03B22">
        <w:rPr>
          <w:szCs w:val="24"/>
          <w:lang w:val="bg-BG"/>
        </w:rPr>
        <w:tab/>
      </w:r>
      <w:r w:rsidRPr="00A03B22">
        <w:rPr>
          <w:i/>
          <w:szCs w:val="24"/>
          <w:lang w:val="bg-BG"/>
        </w:rPr>
        <w:t>По тавани:</w:t>
      </w:r>
      <w:r w:rsidRPr="00A03B22">
        <w:rPr>
          <w:szCs w:val="24"/>
          <w:lang w:val="bg-BG"/>
        </w:rPr>
        <w:t xml:space="preserve"> постна боя върху шпаклована варова мазилка.</w:t>
      </w:r>
    </w:p>
    <w:p w:rsidR="002A4EA4" w:rsidRPr="002A4EA4" w:rsidRDefault="002A4EA4" w:rsidP="00A710AF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</w:p>
    <w:p w:rsidR="00D95AF5" w:rsidRPr="00D95AF5" w:rsidRDefault="00D95AF5" w:rsidP="00D95AF5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  <w:r w:rsidRPr="00D95AF5">
        <w:rPr>
          <w:szCs w:val="24"/>
          <w:lang w:val="bg-BG"/>
        </w:rPr>
        <w:t>Параметрите на сградата са: ЗП -915,00кв.м.; РЗП – 1665,00кв.м.</w:t>
      </w:r>
    </w:p>
    <w:p w:rsidR="002A4EA4" w:rsidRDefault="002A4EA4" w:rsidP="00B754F4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</w:p>
    <w:p w:rsidR="00AE6ED9" w:rsidRDefault="00AE6ED9" w:rsidP="00B754F4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</w:p>
    <w:p w:rsidR="00AE6ED9" w:rsidRPr="002A4EA4" w:rsidRDefault="00AE6ED9" w:rsidP="00B754F4">
      <w:pPr>
        <w:tabs>
          <w:tab w:val="left" w:pos="142"/>
        </w:tabs>
        <w:spacing w:line="276" w:lineRule="auto"/>
        <w:ind w:firstLine="426"/>
        <w:jc w:val="both"/>
        <w:rPr>
          <w:szCs w:val="24"/>
          <w:lang w:val="bg-BG"/>
        </w:rPr>
      </w:pPr>
    </w:p>
    <w:p w:rsidR="00AE6ED9" w:rsidRPr="00AE6ED9" w:rsidRDefault="00AE6ED9" w:rsidP="00AE6ED9">
      <w:pPr>
        <w:ind w:left="5040" w:firstLine="720"/>
        <w:rPr>
          <w:szCs w:val="24"/>
        </w:rPr>
      </w:pPr>
      <w:proofErr w:type="spellStart"/>
      <w:r w:rsidRPr="00AE6ED9">
        <w:rPr>
          <w:szCs w:val="24"/>
        </w:rPr>
        <w:t>Съставил</w:t>
      </w:r>
      <w:proofErr w:type="spellEnd"/>
      <w:r w:rsidRPr="00AE6ED9">
        <w:rPr>
          <w:szCs w:val="24"/>
        </w:rPr>
        <w:t>:</w:t>
      </w:r>
    </w:p>
    <w:p w:rsidR="00AE6ED9" w:rsidRPr="00AE6ED9" w:rsidRDefault="00AE6ED9" w:rsidP="00AE6ED9">
      <w:pPr>
        <w:rPr>
          <w:szCs w:val="24"/>
        </w:rPr>
      </w:pPr>
    </w:p>
    <w:p w:rsidR="00AE6ED9" w:rsidRDefault="00AE6ED9" w:rsidP="00AE6ED9">
      <w:pPr>
        <w:rPr>
          <w:rFonts w:ascii="Arial" w:hAnsi="Arial" w:cs="Arial"/>
          <w:sz w:val="28"/>
          <w:szCs w:val="28"/>
        </w:rPr>
      </w:pPr>
      <w:r w:rsidRPr="00AE6ED9">
        <w:rPr>
          <w:szCs w:val="24"/>
        </w:rPr>
        <w:t xml:space="preserve">                                                                             </w:t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 w:rsidRPr="00AE6ED9">
        <w:rPr>
          <w:szCs w:val="24"/>
        </w:rPr>
        <w:t>/</w:t>
      </w:r>
      <w:proofErr w:type="spellStart"/>
      <w:r w:rsidRPr="00AE6ED9">
        <w:rPr>
          <w:szCs w:val="24"/>
        </w:rPr>
        <w:t>арх</w:t>
      </w:r>
      <w:proofErr w:type="spellEnd"/>
      <w:r w:rsidRPr="00AE6ED9">
        <w:rPr>
          <w:szCs w:val="24"/>
        </w:rPr>
        <w:t xml:space="preserve">. </w:t>
      </w:r>
      <w:proofErr w:type="spellStart"/>
      <w:r w:rsidRPr="00AE6ED9">
        <w:rPr>
          <w:szCs w:val="24"/>
        </w:rPr>
        <w:t>Мария</w:t>
      </w:r>
      <w:proofErr w:type="spellEnd"/>
      <w:r w:rsidRPr="00AE6ED9">
        <w:rPr>
          <w:szCs w:val="24"/>
        </w:rPr>
        <w:t xml:space="preserve"> </w:t>
      </w:r>
      <w:proofErr w:type="spellStart"/>
      <w:r w:rsidRPr="00AE6ED9">
        <w:rPr>
          <w:szCs w:val="24"/>
        </w:rPr>
        <w:t>Цекова</w:t>
      </w:r>
      <w:proofErr w:type="spellEnd"/>
      <w:r w:rsidRPr="00AE6ED9">
        <w:rPr>
          <w:szCs w:val="24"/>
        </w:rPr>
        <w:t>/</w:t>
      </w:r>
    </w:p>
    <w:p w:rsidR="00E3733D" w:rsidRPr="00950159" w:rsidRDefault="00E3733D" w:rsidP="00B754F4">
      <w:pPr>
        <w:tabs>
          <w:tab w:val="left" w:pos="142"/>
          <w:tab w:val="left" w:pos="900"/>
        </w:tabs>
        <w:spacing w:line="276" w:lineRule="auto"/>
        <w:ind w:firstLine="426"/>
        <w:jc w:val="both"/>
        <w:rPr>
          <w:color w:val="FF0000"/>
          <w:szCs w:val="24"/>
          <w:lang w:val="bg-BG"/>
        </w:rPr>
      </w:pPr>
    </w:p>
    <w:sectPr w:rsidR="00E3733D" w:rsidRPr="00950159" w:rsidSect="00E373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97" w:right="720" w:bottom="720" w:left="1296" w:header="630" w:footer="70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829" w:rsidRDefault="000B5829" w:rsidP="00E3733D">
      <w:r>
        <w:separator/>
      </w:r>
    </w:p>
  </w:endnote>
  <w:endnote w:type="continuationSeparator" w:id="0">
    <w:p w:rsidR="000B5829" w:rsidRDefault="000B5829" w:rsidP="00E37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CA8" w:rsidRDefault="00837C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1316114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51675" w:rsidRDefault="00EF5620">
            <w:pPr>
              <w:pStyle w:val="Footer"/>
              <w:jc w:val="center"/>
            </w:pPr>
            <w:r>
              <w:rPr>
                <w:lang w:val="bg-BG"/>
              </w:rPr>
              <w:t>Стр.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837CA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bg-BG"/>
              </w:rPr>
              <w:t>от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837CA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rPr>
                <w:b/>
                <w:bCs/>
                <w:szCs w:val="24"/>
                <w:lang w:val="bg-BG"/>
              </w:rPr>
              <w:t xml:space="preserve"> </w:t>
            </w:r>
            <w:r w:rsidRPr="00151675">
              <w:rPr>
                <w:bCs/>
                <w:szCs w:val="24"/>
                <w:lang w:val="bg-BG"/>
              </w:rPr>
              <w:t>стр</w:t>
            </w:r>
            <w:r>
              <w:rPr>
                <w:bCs/>
                <w:szCs w:val="24"/>
                <w:lang w:val="bg-BG"/>
              </w:rPr>
              <w:t>.</w:t>
            </w:r>
          </w:p>
        </w:sdtContent>
      </w:sdt>
    </w:sdtContent>
  </w:sdt>
  <w:p w:rsidR="00151675" w:rsidRDefault="00837CA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CA8" w:rsidRDefault="00837C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829" w:rsidRDefault="000B5829" w:rsidP="00E3733D">
      <w:r>
        <w:separator/>
      </w:r>
    </w:p>
  </w:footnote>
  <w:footnote w:type="continuationSeparator" w:id="0">
    <w:p w:rsidR="000B5829" w:rsidRDefault="000B5829" w:rsidP="00E37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CA8" w:rsidRDefault="00837C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2AE" w:rsidRPr="00837CA8" w:rsidRDefault="00837CA8" w:rsidP="00837CA8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CA8" w:rsidRDefault="00837C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F1BAF762"/>
    <w:lvl w:ilvl="0">
      <w:start w:val="1"/>
      <w:numFmt w:val="bullet"/>
      <w:pStyle w:val="MessageHead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lvl w:ilvl="0">
      <w:start w:val="1"/>
      <w:numFmt w:val="bullet"/>
      <w:lvlText w:val=""/>
      <w:lvlJc w:val="left"/>
      <w:pPr>
        <w:tabs>
          <w:tab w:val="num" w:pos="2473"/>
        </w:tabs>
        <w:ind w:left="2473" w:hanging="360"/>
      </w:pPr>
      <w:rPr>
        <w:rFonts w:ascii="Symbol" w:hAnsi="Symbol"/>
      </w:rPr>
    </w:lvl>
  </w:abstractNum>
  <w:abstractNum w:abstractNumId="2">
    <w:nsid w:val="01D62232"/>
    <w:multiLevelType w:val="multilevel"/>
    <w:tmpl w:val="1D4C32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2A57F5F"/>
    <w:multiLevelType w:val="hybridMultilevel"/>
    <w:tmpl w:val="9CB08C0C"/>
    <w:lvl w:ilvl="0" w:tplc="6E7645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6E76453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AB532A"/>
    <w:multiLevelType w:val="hybridMultilevel"/>
    <w:tmpl w:val="798E9BB8"/>
    <w:lvl w:ilvl="0" w:tplc="727468A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DB157B"/>
    <w:multiLevelType w:val="hybridMultilevel"/>
    <w:tmpl w:val="83DE5894"/>
    <w:lvl w:ilvl="0" w:tplc="6E7645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6041EC"/>
    <w:multiLevelType w:val="hybridMultilevel"/>
    <w:tmpl w:val="6A04A30E"/>
    <w:lvl w:ilvl="0" w:tplc="BA96BD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0B5A49"/>
    <w:multiLevelType w:val="multilevel"/>
    <w:tmpl w:val="D902DFE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58528BB"/>
    <w:multiLevelType w:val="hybridMultilevel"/>
    <w:tmpl w:val="7626F436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B1F7C7F"/>
    <w:multiLevelType w:val="hybridMultilevel"/>
    <w:tmpl w:val="6430FD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D672A3"/>
    <w:multiLevelType w:val="multilevel"/>
    <w:tmpl w:val="6E9A891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4AA1314"/>
    <w:multiLevelType w:val="multilevel"/>
    <w:tmpl w:val="5A3290F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96519B0"/>
    <w:multiLevelType w:val="hybridMultilevel"/>
    <w:tmpl w:val="3CAE28A0"/>
    <w:lvl w:ilvl="0" w:tplc="16200904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Arial" w:hint="default"/>
        <w:sz w:val="22"/>
      </w:rPr>
    </w:lvl>
    <w:lvl w:ilvl="1" w:tplc="0402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39DE2C8F"/>
    <w:multiLevelType w:val="hybridMultilevel"/>
    <w:tmpl w:val="DF8A2BAC"/>
    <w:lvl w:ilvl="0" w:tplc="E85CC18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Times New Roman" w:hint="default"/>
        <w:color w:val="000000"/>
        <w:sz w:val="22"/>
      </w:rPr>
    </w:lvl>
    <w:lvl w:ilvl="1" w:tplc="DED4EE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000000"/>
        <w:sz w:val="22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CC64131"/>
    <w:multiLevelType w:val="multilevel"/>
    <w:tmpl w:val="2A7E7DEA"/>
    <w:lvl w:ilvl="0">
      <w:start w:val="2"/>
      <w:numFmt w:val="decimal"/>
      <w:pStyle w:val="RE-Heading2"/>
      <w:lvlText w:val="%1"/>
      <w:lvlJc w:val="left"/>
      <w:pPr>
        <w:tabs>
          <w:tab w:val="num" w:pos="972"/>
        </w:tabs>
        <w:ind w:left="972" w:hanging="432"/>
      </w:pPr>
    </w:lvl>
    <w:lvl w:ilvl="1">
      <w:start w:val="1"/>
      <w:numFmt w:val="decimal"/>
      <w:pStyle w:val="RE-Heading2"/>
      <w:lvlText w:val="%1.%2"/>
      <w:lvlJc w:val="left"/>
      <w:pPr>
        <w:tabs>
          <w:tab w:val="num" w:pos="744"/>
        </w:tabs>
        <w:ind w:left="971" w:hanging="851"/>
      </w:pPr>
    </w:lvl>
    <w:lvl w:ilvl="2">
      <w:start w:val="1"/>
      <w:numFmt w:val="decimal"/>
      <w:pStyle w:val="Style3"/>
      <w:lvlText w:val="%1.%2.%3"/>
      <w:lvlJc w:val="left"/>
      <w:pPr>
        <w:tabs>
          <w:tab w:val="num" w:pos="1260"/>
        </w:tabs>
        <w:ind w:left="1260" w:hanging="720"/>
      </w:pPr>
      <w:rPr>
        <w:b/>
        <w:i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944"/>
        </w:tabs>
        <w:ind w:left="194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548"/>
        </w:tabs>
        <w:ind w:left="154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692"/>
        </w:tabs>
        <w:ind w:left="169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36"/>
        </w:tabs>
        <w:ind w:left="183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24"/>
        </w:tabs>
        <w:ind w:left="2124" w:hanging="1584"/>
      </w:pPr>
    </w:lvl>
  </w:abstractNum>
  <w:abstractNum w:abstractNumId="15">
    <w:nsid w:val="43A42A29"/>
    <w:multiLevelType w:val="hybridMultilevel"/>
    <w:tmpl w:val="6DAE1430"/>
    <w:lvl w:ilvl="0" w:tplc="BCB61C6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67B1D2E"/>
    <w:multiLevelType w:val="multilevel"/>
    <w:tmpl w:val="327895B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49627D09"/>
    <w:multiLevelType w:val="hybridMultilevel"/>
    <w:tmpl w:val="7CF64B5A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000000"/>
        <w:sz w:val="22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>
    <w:nsid w:val="4D115A05"/>
    <w:multiLevelType w:val="multilevel"/>
    <w:tmpl w:val="BA5E550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5CF2AFF"/>
    <w:multiLevelType w:val="hybridMultilevel"/>
    <w:tmpl w:val="5FA25B9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5F1B4F18"/>
    <w:multiLevelType w:val="hybridMultilevel"/>
    <w:tmpl w:val="2D7412D0"/>
    <w:lvl w:ilvl="0" w:tplc="0402000F">
      <w:start w:val="1"/>
      <w:numFmt w:val="decimal"/>
      <w:lvlText w:val="%1."/>
      <w:lvlJc w:val="left"/>
      <w:pPr>
        <w:ind w:left="795" w:hanging="360"/>
      </w:pPr>
    </w:lvl>
    <w:lvl w:ilvl="1" w:tplc="04020019" w:tentative="1">
      <w:start w:val="1"/>
      <w:numFmt w:val="lowerLetter"/>
      <w:lvlText w:val="%2."/>
      <w:lvlJc w:val="left"/>
      <w:pPr>
        <w:ind w:left="1515" w:hanging="360"/>
      </w:pPr>
    </w:lvl>
    <w:lvl w:ilvl="2" w:tplc="0402001B" w:tentative="1">
      <w:start w:val="1"/>
      <w:numFmt w:val="lowerRoman"/>
      <w:lvlText w:val="%3."/>
      <w:lvlJc w:val="right"/>
      <w:pPr>
        <w:ind w:left="2235" w:hanging="180"/>
      </w:pPr>
    </w:lvl>
    <w:lvl w:ilvl="3" w:tplc="0402000F" w:tentative="1">
      <w:start w:val="1"/>
      <w:numFmt w:val="decimal"/>
      <w:lvlText w:val="%4."/>
      <w:lvlJc w:val="left"/>
      <w:pPr>
        <w:ind w:left="2955" w:hanging="360"/>
      </w:pPr>
    </w:lvl>
    <w:lvl w:ilvl="4" w:tplc="04020019" w:tentative="1">
      <w:start w:val="1"/>
      <w:numFmt w:val="lowerLetter"/>
      <w:lvlText w:val="%5."/>
      <w:lvlJc w:val="left"/>
      <w:pPr>
        <w:ind w:left="3675" w:hanging="360"/>
      </w:pPr>
    </w:lvl>
    <w:lvl w:ilvl="5" w:tplc="0402001B" w:tentative="1">
      <w:start w:val="1"/>
      <w:numFmt w:val="lowerRoman"/>
      <w:lvlText w:val="%6."/>
      <w:lvlJc w:val="right"/>
      <w:pPr>
        <w:ind w:left="4395" w:hanging="180"/>
      </w:pPr>
    </w:lvl>
    <w:lvl w:ilvl="6" w:tplc="0402000F" w:tentative="1">
      <w:start w:val="1"/>
      <w:numFmt w:val="decimal"/>
      <w:lvlText w:val="%7."/>
      <w:lvlJc w:val="left"/>
      <w:pPr>
        <w:ind w:left="5115" w:hanging="360"/>
      </w:pPr>
    </w:lvl>
    <w:lvl w:ilvl="7" w:tplc="04020019" w:tentative="1">
      <w:start w:val="1"/>
      <w:numFmt w:val="lowerLetter"/>
      <w:lvlText w:val="%8."/>
      <w:lvlJc w:val="left"/>
      <w:pPr>
        <w:ind w:left="5835" w:hanging="360"/>
      </w:pPr>
    </w:lvl>
    <w:lvl w:ilvl="8" w:tplc="0402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>
    <w:nsid w:val="5FEF28AE"/>
    <w:multiLevelType w:val="multilevel"/>
    <w:tmpl w:val="943AEB9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614A1033"/>
    <w:multiLevelType w:val="hybridMultilevel"/>
    <w:tmpl w:val="68166D22"/>
    <w:lvl w:ilvl="0" w:tplc="040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8A5CD6"/>
    <w:multiLevelType w:val="multilevel"/>
    <w:tmpl w:val="7820E94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612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9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" w:hanging="1800"/>
      </w:pPr>
      <w:rPr>
        <w:rFonts w:hint="default"/>
      </w:rPr>
    </w:lvl>
  </w:abstractNum>
  <w:abstractNum w:abstractNumId="24">
    <w:nsid w:val="756C0EB1"/>
    <w:multiLevelType w:val="hybridMultilevel"/>
    <w:tmpl w:val="E9FE49AA"/>
    <w:lvl w:ilvl="0" w:tplc="0AD601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  <w:color w:val="auto"/>
      </w:rPr>
    </w:lvl>
    <w:lvl w:ilvl="1" w:tplc="0402000F">
      <w:start w:val="1"/>
      <w:numFmt w:val="decimal"/>
      <w:lvlText w:val="%2."/>
      <w:lvlJc w:val="left"/>
      <w:pPr>
        <w:tabs>
          <w:tab w:val="num" w:pos="180"/>
        </w:tabs>
        <w:ind w:left="180" w:hanging="360"/>
      </w:pPr>
      <w:rPr>
        <w:b w:val="0"/>
        <w:color w:val="auto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25">
    <w:nsid w:val="77D33454"/>
    <w:multiLevelType w:val="hybridMultilevel"/>
    <w:tmpl w:val="2E4EE524"/>
    <w:lvl w:ilvl="0" w:tplc="197291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7AC23A29"/>
    <w:multiLevelType w:val="hybridMultilevel"/>
    <w:tmpl w:val="1C5C38B0"/>
    <w:lvl w:ilvl="0" w:tplc="0E6C8B3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3"/>
  </w:num>
  <w:num w:numId="5">
    <w:abstractNumId w:val="5"/>
  </w:num>
  <w:num w:numId="6">
    <w:abstractNumId w:val="13"/>
  </w:num>
  <w:num w:numId="7">
    <w:abstractNumId w:val="26"/>
  </w:num>
  <w:num w:numId="8">
    <w:abstractNumId w:val="15"/>
  </w:num>
  <w:num w:numId="9">
    <w:abstractNumId w:val="8"/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4"/>
  </w:num>
  <w:num w:numId="13">
    <w:abstractNumId w:val="16"/>
  </w:num>
  <w:num w:numId="14">
    <w:abstractNumId w:val="18"/>
  </w:num>
  <w:num w:numId="15">
    <w:abstractNumId w:val="19"/>
  </w:num>
  <w:num w:numId="16">
    <w:abstractNumId w:val="20"/>
  </w:num>
  <w:num w:numId="17">
    <w:abstractNumId w:val="0"/>
  </w:num>
  <w:num w:numId="18">
    <w:abstractNumId w:val="12"/>
  </w:num>
  <w:num w:numId="19">
    <w:abstractNumId w:val="6"/>
  </w:num>
  <w:num w:numId="20">
    <w:abstractNumId w:val="2"/>
  </w:num>
  <w:num w:numId="21">
    <w:abstractNumId w:val="1"/>
  </w:num>
  <w:num w:numId="22">
    <w:abstractNumId w:val="9"/>
  </w:num>
  <w:num w:numId="23">
    <w:abstractNumId w:val="21"/>
  </w:num>
  <w:num w:numId="24">
    <w:abstractNumId w:val="7"/>
  </w:num>
  <w:num w:numId="25">
    <w:abstractNumId w:val="10"/>
  </w:num>
  <w:num w:numId="26">
    <w:abstractNumId w:val="23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33D"/>
    <w:rsid w:val="00011136"/>
    <w:rsid w:val="00046460"/>
    <w:rsid w:val="00062C45"/>
    <w:rsid w:val="000A1BD5"/>
    <w:rsid w:val="000A28C5"/>
    <w:rsid w:val="000A295C"/>
    <w:rsid w:val="000A597B"/>
    <w:rsid w:val="000B5829"/>
    <w:rsid w:val="00100D77"/>
    <w:rsid w:val="0014683D"/>
    <w:rsid w:val="001933BF"/>
    <w:rsid w:val="001C0A0C"/>
    <w:rsid w:val="001E3551"/>
    <w:rsid w:val="002129C5"/>
    <w:rsid w:val="00232A6D"/>
    <w:rsid w:val="00244302"/>
    <w:rsid w:val="00256467"/>
    <w:rsid w:val="00281F13"/>
    <w:rsid w:val="00287DE7"/>
    <w:rsid w:val="002A4EA4"/>
    <w:rsid w:val="0030640F"/>
    <w:rsid w:val="0031314B"/>
    <w:rsid w:val="0034381B"/>
    <w:rsid w:val="00353360"/>
    <w:rsid w:val="00376DE3"/>
    <w:rsid w:val="003B255E"/>
    <w:rsid w:val="00405CF0"/>
    <w:rsid w:val="00465D39"/>
    <w:rsid w:val="00514E9D"/>
    <w:rsid w:val="00554513"/>
    <w:rsid w:val="00576B43"/>
    <w:rsid w:val="005C6B97"/>
    <w:rsid w:val="006253E9"/>
    <w:rsid w:val="00681368"/>
    <w:rsid w:val="00683011"/>
    <w:rsid w:val="006A5D9E"/>
    <w:rsid w:val="006A6A80"/>
    <w:rsid w:val="006B134F"/>
    <w:rsid w:val="0070054A"/>
    <w:rsid w:val="007145D9"/>
    <w:rsid w:val="00717093"/>
    <w:rsid w:val="00730163"/>
    <w:rsid w:val="007449E8"/>
    <w:rsid w:val="00752645"/>
    <w:rsid w:val="007648FA"/>
    <w:rsid w:val="00785A0D"/>
    <w:rsid w:val="007A1522"/>
    <w:rsid w:val="007B5449"/>
    <w:rsid w:val="007F5786"/>
    <w:rsid w:val="00814D7E"/>
    <w:rsid w:val="00837CA8"/>
    <w:rsid w:val="00855AC9"/>
    <w:rsid w:val="0086481F"/>
    <w:rsid w:val="008F5F66"/>
    <w:rsid w:val="00900ED2"/>
    <w:rsid w:val="00906890"/>
    <w:rsid w:val="00934D84"/>
    <w:rsid w:val="00950159"/>
    <w:rsid w:val="00957CE8"/>
    <w:rsid w:val="0097058A"/>
    <w:rsid w:val="009A165E"/>
    <w:rsid w:val="009B70A3"/>
    <w:rsid w:val="00A03B22"/>
    <w:rsid w:val="00A05853"/>
    <w:rsid w:val="00A157FE"/>
    <w:rsid w:val="00A1716A"/>
    <w:rsid w:val="00A17778"/>
    <w:rsid w:val="00A416DA"/>
    <w:rsid w:val="00A425CF"/>
    <w:rsid w:val="00A710AF"/>
    <w:rsid w:val="00AA27F8"/>
    <w:rsid w:val="00AE6ED9"/>
    <w:rsid w:val="00AF0B02"/>
    <w:rsid w:val="00AF58D0"/>
    <w:rsid w:val="00B10C01"/>
    <w:rsid w:val="00B13F6E"/>
    <w:rsid w:val="00B754F4"/>
    <w:rsid w:val="00B84C69"/>
    <w:rsid w:val="00BC2024"/>
    <w:rsid w:val="00BE2433"/>
    <w:rsid w:val="00BF7378"/>
    <w:rsid w:val="00C13D0A"/>
    <w:rsid w:val="00C530AF"/>
    <w:rsid w:val="00C63AE1"/>
    <w:rsid w:val="00C671E0"/>
    <w:rsid w:val="00C83CB6"/>
    <w:rsid w:val="00C87CAD"/>
    <w:rsid w:val="00CB0EC5"/>
    <w:rsid w:val="00CC3F7E"/>
    <w:rsid w:val="00CC7F72"/>
    <w:rsid w:val="00D00568"/>
    <w:rsid w:val="00D51367"/>
    <w:rsid w:val="00D95AF5"/>
    <w:rsid w:val="00DB3230"/>
    <w:rsid w:val="00DE5119"/>
    <w:rsid w:val="00E21791"/>
    <w:rsid w:val="00E3733D"/>
    <w:rsid w:val="00E51A49"/>
    <w:rsid w:val="00E54767"/>
    <w:rsid w:val="00E67032"/>
    <w:rsid w:val="00EB1D37"/>
    <w:rsid w:val="00EC007C"/>
    <w:rsid w:val="00ED68C7"/>
    <w:rsid w:val="00EE10F0"/>
    <w:rsid w:val="00EF5620"/>
    <w:rsid w:val="00F716A2"/>
    <w:rsid w:val="00F73C65"/>
    <w:rsid w:val="00F84136"/>
    <w:rsid w:val="00FD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95ED090-8BCA-4881-B974-77A640BA5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73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5F6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3733D"/>
    <w:pPr>
      <w:keepNext/>
      <w:numPr>
        <w:ilvl w:val="3"/>
        <w:numId w:val="2"/>
      </w:numPr>
      <w:spacing w:before="240" w:after="60"/>
      <w:outlineLvl w:val="3"/>
    </w:pPr>
    <w:rPr>
      <w:rFonts w:ascii="Arial" w:hAnsi="Arial"/>
      <w:b/>
      <w:bCs/>
      <w:szCs w:val="28"/>
      <w:lang w:val="bg-BG" w:eastAsia="bg-BG"/>
    </w:rPr>
  </w:style>
  <w:style w:type="paragraph" w:styleId="Heading5">
    <w:name w:val="heading 5"/>
    <w:basedOn w:val="Normal"/>
    <w:next w:val="Normal"/>
    <w:link w:val="Heading5Char"/>
    <w:qFormat/>
    <w:rsid w:val="00E3733D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  <w:lang w:val="bg-BG" w:eastAsia="bg-BG"/>
    </w:rPr>
  </w:style>
  <w:style w:type="paragraph" w:styleId="Heading6">
    <w:name w:val="heading 6"/>
    <w:basedOn w:val="Normal"/>
    <w:next w:val="Normal"/>
    <w:link w:val="Heading6Char"/>
    <w:qFormat/>
    <w:rsid w:val="00E3733D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  <w:lang w:val="bg-BG" w:eastAsia="bg-BG"/>
    </w:rPr>
  </w:style>
  <w:style w:type="paragraph" w:styleId="Heading7">
    <w:name w:val="heading 7"/>
    <w:basedOn w:val="Normal"/>
    <w:next w:val="Normal"/>
    <w:link w:val="Heading7Char"/>
    <w:qFormat/>
    <w:rsid w:val="00E3733D"/>
    <w:pPr>
      <w:numPr>
        <w:ilvl w:val="6"/>
        <w:numId w:val="2"/>
      </w:numPr>
      <w:spacing w:before="240" w:after="60"/>
      <w:outlineLvl w:val="6"/>
    </w:pPr>
    <w:rPr>
      <w:szCs w:val="24"/>
      <w:lang w:val="bg-BG" w:eastAsia="bg-BG"/>
    </w:rPr>
  </w:style>
  <w:style w:type="paragraph" w:styleId="Heading8">
    <w:name w:val="heading 8"/>
    <w:basedOn w:val="Normal"/>
    <w:next w:val="Normal"/>
    <w:link w:val="Heading8Char"/>
    <w:qFormat/>
    <w:rsid w:val="00E3733D"/>
    <w:pPr>
      <w:numPr>
        <w:ilvl w:val="7"/>
        <w:numId w:val="2"/>
      </w:numPr>
      <w:spacing w:before="240" w:after="60"/>
      <w:outlineLvl w:val="7"/>
    </w:pPr>
    <w:rPr>
      <w:i/>
      <w:iCs/>
      <w:szCs w:val="24"/>
      <w:lang w:val="bg-BG" w:eastAsia="bg-BG"/>
    </w:rPr>
  </w:style>
  <w:style w:type="paragraph" w:styleId="Heading9">
    <w:name w:val="heading 9"/>
    <w:basedOn w:val="Normal"/>
    <w:next w:val="Normal"/>
    <w:link w:val="Heading9Char"/>
    <w:qFormat/>
    <w:rsid w:val="00E3733D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E3733D"/>
    <w:rPr>
      <w:rFonts w:ascii="Arial" w:eastAsia="Times New Roman" w:hAnsi="Arial" w:cs="Times New Roman"/>
      <w:b/>
      <w:bCs/>
      <w:sz w:val="24"/>
      <w:szCs w:val="28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E3733D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Heading6Char">
    <w:name w:val="Heading 6 Char"/>
    <w:basedOn w:val="DefaultParagraphFont"/>
    <w:link w:val="Heading6"/>
    <w:rsid w:val="00E3733D"/>
    <w:rPr>
      <w:rFonts w:ascii="Times New Roman" w:eastAsia="Times New Roman" w:hAnsi="Times New Roman" w:cs="Times New Roman"/>
      <w:b/>
      <w:bCs/>
      <w:lang w:val="bg-BG" w:eastAsia="bg-BG"/>
    </w:rPr>
  </w:style>
  <w:style w:type="character" w:customStyle="1" w:styleId="Heading7Char">
    <w:name w:val="Heading 7 Char"/>
    <w:basedOn w:val="DefaultParagraphFont"/>
    <w:link w:val="Heading7"/>
    <w:rsid w:val="00E3733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8Char">
    <w:name w:val="Heading 8 Char"/>
    <w:basedOn w:val="DefaultParagraphFont"/>
    <w:link w:val="Heading8"/>
    <w:rsid w:val="00E3733D"/>
    <w:rPr>
      <w:rFonts w:ascii="Times New Roman" w:eastAsia="Times New Roman" w:hAnsi="Times New Roman" w:cs="Times New Roman"/>
      <w:i/>
      <w:iCs/>
      <w:sz w:val="24"/>
      <w:szCs w:val="24"/>
      <w:lang w:val="bg-BG" w:eastAsia="bg-BG"/>
    </w:rPr>
  </w:style>
  <w:style w:type="character" w:customStyle="1" w:styleId="Heading9Char">
    <w:name w:val="Heading 9 Char"/>
    <w:basedOn w:val="DefaultParagraphFont"/>
    <w:link w:val="Heading9"/>
    <w:rsid w:val="00E3733D"/>
    <w:rPr>
      <w:rFonts w:ascii="Arial" w:eastAsia="Times New Roman" w:hAnsi="Arial" w:cs="Arial"/>
      <w:lang w:val="bg-BG" w:eastAsia="bg-BG"/>
    </w:rPr>
  </w:style>
  <w:style w:type="paragraph" w:styleId="Subtitle">
    <w:name w:val="Subtitle"/>
    <w:aliases w:val="Subtitle Char3,Char1 Char Char11,Subtitle Char1 Char11,Subtitle Char Char Char11,Char1 Char Char Char11,Subtitle Char Char1,Char1 Char Char Char1,Char1 Char Char1,Char1 Char1,Char1 Char Char Char,Subtitle Char1 Char1 Char,Char1 Char Char"/>
    <w:basedOn w:val="Normal"/>
    <w:link w:val="SubtitleChar"/>
    <w:qFormat/>
    <w:rsid w:val="00E3733D"/>
    <w:pPr>
      <w:jc w:val="center"/>
    </w:pPr>
    <w:rPr>
      <w:rFonts w:ascii="Arial Narrow" w:hAnsi="Arial Narrow"/>
      <w:sz w:val="28"/>
      <w:lang w:val="bg-BG"/>
    </w:rPr>
  </w:style>
  <w:style w:type="character" w:customStyle="1" w:styleId="SubtitleChar">
    <w:name w:val="Subtitle Char"/>
    <w:aliases w:val="Subtitle Char3 Char,Char1 Char Char11 Char,Subtitle Char1 Char11 Char,Subtitle Char Char Char11 Char,Char1 Char Char Char11 Char,Subtitle Char Char1 Char,Char1 Char Char Char1 Char,Char1 Char Char1 Char,Char1 Char1 Char"/>
    <w:basedOn w:val="DefaultParagraphFont"/>
    <w:link w:val="Subtitle"/>
    <w:rsid w:val="00E3733D"/>
    <w:rPr>
      <w:rFonts w:ascii="Arial Narrow" w:eastAsia="Times New Roman" w:hAnsi="Arial Narrow" w:cs="Times New Roman"/>
      <w:sz w:val="28"/>
      <w:szCs w:val="20"/>
      <w:lang w:val="bg-BG"/>
    </w:rPr>
  </w:style>
  <w:style w:type="paragraph" w:styleId="BodyText2">
    <w:name w:val="Body Text 2"/>
    <w:basedOn w:val="Normal"/>
    <w:link w:val="BodyText2Char"/>
    <w:rsid w:val="00E3733D"/>
    <w:pPr>
      <w:jc w:val="both"/>
    </w:pPr>
    <w:rPr>
      <w:lang w:val="bg-BG"/>
    </w:rPr>
  </w:style>
  <w:style w:type="character" w:customStyle="1" w:styleId="BodyText2Char">
    <w:name w:val="Body Text 2 Char"/>
    <w:basedOn w:val="DefaultParagraphFont"/>
    <w:link w:val="BodyText2"/>
    <w:rsid w:val="00E3733D"/>
    <w:rPr>
      <w:rFonts w:ascii="Times New Roman" w:eastAsia="Times New Roman" w:hAnsi="Times New Roman" w:cs="Times New Roman"/>
      <w:sz w:val="24"/>
      <w:szCs w:val="20"/>
      <w:lang w:val="bg-BG"/>
    </w:rPr>
  </w:style>
  <w:style w:type="paragraph" w:customStyle="1" w:styleId="RE-Heading2">
    <w:name w:val="RE-Heading 2"/>
    <w:basedOn w:val="Normal"/>
    <w:autoRedefine/>
    <w:rsid w:val="00E3733D"/>
    <w:pPr>
      <w:numPr>
        <w:ilvl w:val="1"/>
        <w:numId w:val="2"/>
      </w:numPr>
      <w:tabs>
        <w:tab w:val="clear" w:pos="744"/>
        <w:tab w:val="left" w:pos="1200"/>
      </w:tabs>
      <w:spacing w:before="240" w:after="120"/>
      <w:ind w:left="252" w:right="539" w:firstLine="0"/>
      <w:jc w:val="center"/>
    </w:pPr>
    <w:rPr>
      <w:b/>
      <w:szCs w:val="24"/>
      <w:lang w:val="bg-BG"/>
    </w:rPr>
  </w:style>
  <w:style w:type="paragraph" w:customStyle="1" w:styleId="Style3">
    <w:name w:val="Style3"/>
    <w:basedOn w:val="Normal"/>
    <w:rsid w:val="00E3733D"/>
    <w:pPr>
      <w:keepNext/>
      <w:numPr>
        <w:ilvl w:val="2"/>
        <w:numId w:val="2"/>
      </w:numPr>
      <w:tabs>
        <w:tab w:val="clear" w:pos="1260"/>
        <w:tab w:val="num" w:pos="360"/>
      </w:tabs>
      <w:spacing w:before="240" w:after="120"/>
      <w:ind w:left="0" w:firstLine="0"/>
      <w:outlineLvl w:val="2"/>
    </w:pPr>
    <w:rPr>
      <w:rFonts w:eastAsiaTheme="minorHAnsi" w:cs="Times New Roman CYR"/>
      <w:b/>
      <w:iCs/>
      <w:szCs w:val="24"/>
      <w:lang w:val="bg-BG"/>
    </w:rPr>
  </w:style>
  <w:style w:type="character" w:customStyle="1" w:styleId="a">
    <w:name w:val="Основен текст + Удебелен"/>
    <w:basedOn w:val="DefaultParagraphFont"/>
    <w:rsid w:val="00E373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12pt">
    <w:name w:val="Основен текст + 12 pt;Удебелен"/>
    <w:basedOn w:val="DefaultParagraphFont"/>
    <w:rsid w:val="00E373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12pt0">
    <w:name w:val="Основен текст + 12 pt"/>
    <w:basedOn w:val="DefaultParagraphFont"/>
    <w:rsid w:val="00E373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/>
    </w:rPr>
  </w:style>
  <w:style w:type="paragraph" w:styleId="ListParagraph">
    <w:name w:val="List Paragraph"/>
    <w:basedOn w:val="Normal"/>
    <w:uiPriority w:val="34"/>
    <w:qFormat/>
    <w:rsid w:val="00E3733D"/>
    <w:pPr>
      <w:ind w:left="720"/>
      <w:contextualSpacing/>
    </w:pPr>
  </w:style>
  <w:style w:type="paragraph" w:customStyle="1" w:styleId="Style">
    <w:name w:val="Style"/>
    <w:uiPriority w:val="99"/>
    <w:rsid w:val="00E3733D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373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733D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E373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733D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8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890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30640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0640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5F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2">
    <w:name w:val="2"/>
    <w:rsid w:val="00554513"/>
    <w:pPr>
      <w:spacing w:after="0" w:line="240" w:lineRule="auto"/>
    </w:pPr>
    <w:rPr>
      <w:rFonts w:ascii="Times New Roman" w:eastAsia="Times New Roman" w:hAnsi="Times New Roman" w:cs="Times New Roman"/>
      <w:b/>
      <w:i/>
      <w:sz w:val="24"/>
      <w:szCs w:val="20"/>
      <w:lang w:val="bg-BG"/>
    </w:rPr>
  </w:style>
  <w:style w:type="paragraph" w:customStyle="1" w:styleId="Standard">
    <w:name w:val="Standard"/>
    <w:uiPriority w:val="99"/>
    <w:rsid w:val="001468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12pt1">
    <w:name w:val="Основен текст + 12 pt1"/>
    <w:basedOn w:val="DefaultParagraphFont"/>
    <w:rsid w:val="00405CF0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bg-BG" w:eastAsia="x-none"/>
    </w:rPr>
  </w:style>
  <w:style w:type="paragraph" w:styleId="MessageHeader">
    <w:name w:val="Message Header"/>
    <w:basedOn w:val="Normal"/>
    <w:link w:val="MessageHeaderChar"/>
    <w:uiPriority w:val="99"/>
    <w:rsid w:val="00A17778"/>
    <w:pPr>
      <w:numPr>
        <w:numId w:val="17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360"/>
      </w:tabs>
      <w:spacing w:line="360" w:lineRule="auto"/>
      <w:ind w:left="1134" w:hanging="1134"/>
      <w:jc w:val="both"/>
    </w:pPr>
    <w:rPr>
      <w:rFonts w:ascii="Arial" w:hAnsi="Arial"/>
      <w:szCs w:val="24"/>
      <w:lang w:val="bg-BG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A17778"/>
    <w:rPr>
      <w:rFonts w:ascii="Arial" w:eastAsia="Times New Roman" w:hAnsi="Arial" w:cs="Times New Roman"/>
      <w:sz w:val="24"/>
      <w:szCs w:val="24"/>
      <w:shd w:val="pct20" w:color="auto" w:fill="auto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2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Lubomir</dc:creator>
  <cp:lastModifiedBy>PC</cp:lastModifiedBy>
  <cp:revision>7</cp:revision>
  <dcterms:created xsi:type="dcterms:W3CDTF">2016-02-11T05:51:00Z</dcterms:created>
  <dcterms:modified xsi:type="dcterms:W3CDTF">2016-02-11T11:04:00Z</dcterms:modified>
</cp:coreProperties>
</file>